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F55BC8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Pr="00D869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>ISO 787-9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0D034B" w:rsidRPr="000D034B">
        <w:rPr>
          <w:rFonts w:ascii="Arial" w:hAnsi="Arial" w:cs="Arial"/>
          <w:b/>
          <w:sz w:val="24"/>
          <w:szCs w:val="24"/>
        </w:rPr>
        <w:t xml:space="preserve">Пигменты и наполнители для лакокрасочных материалов. Общие методы испытаний. </w:t>
      </w:r>
    </w:p>
    <w:p w:rsidR="001D2D14" w:rsidRDefault="000D034B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0D034B">
        <w:rPr>
          <w:rFonts w:ascii="Arial" w:hAnsi="Arial" w:cs="Arial"/>
          <w:b/>
          <w:sz w:val="24"/>
          <w:szCs w:val="24"/>
        </w:rPr>
        <w:t xml:space="preserve">Часть 9. Определение значения </w:t>
      </w:r>
      <w:proofErr w:type="spellStart"/>
      <w:proofErr w:type="gramStart"/>
      <w:r w:rsidRPr="000D034B">
        <w:rPr>
          <w:rFonts w:ascii="Arial" w:hAnsi="Arial" w:cs="Arial"/>
          <w:b/>
          <w:sz w:val="24"/>
          <w:szCs w:val="24"/>
        </w:rPr>
        <w:t>p</w:t>
      </w:r>
      <w:proofErr w:type="gramEnd"/>
      <w:r w:rsidRPr="000D034B">
        <w:rPr>
          <w:rFonts w:ascii="Arial" w:hAnsi="Arial" w:cs="Arial"/>
          <w:b/>
          <w:sz w:val="24"/>
          <w:szCs w:val="24"/>
        </w:rPr>
        <w:t>Н</w:t>
      </w:r>
      <w:proofErr w:type="spellEnd"/>
      <w:r w:rsidRPr="000D034B">
        <w:rPr>
          <w:rFonts w:ascii="Arial" w:hAnsi="Arial" w:cs="Arial"/>
          <w:b/>
          <w:sz w:val="24"/>
          <w:szCs w:val="24"/>
        </w:rPr>
        <w:t xml:space="preserve"> водной суспензии</w:t>
      </w:r>
      <w:r w:rsidR="00D869A5"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2D418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D706A0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D706A0">
        <w:rPr>
          <w:rFonts w:ascii="Arial" w:hAnsi="Arial" w:cs="Arial"/>
          <w:sz w:val="24"/>
          <w:szCs w:val="24"/>
        </w:rPr>
        <w:t xml:space="preserve">национальной </w:t>
      </w:r>
      <w:r w:rsidRPr="00D869A5">
        <w:rPr>
          <w:rFonts w:ascii="Arial" w:hAnsi="Arial" w:cs="Arial"/>
          <w:sz w:val="24"/>
          <w:szCs w:val="24"/>
        </w:rPr>
        <w:t xml:space="preserve">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 </w:t>
      </w:r>
      <w:r w:rsidR="00D706A0" w:rsidRPr="00D706A0">
        <w:rPr>
          <w:rFonts w:ascii="Arial" w:hAnsi="Arial" w:cs="Arial"/>
          <w:sz w:val="24"/>
          <w:szCs w:val="24"/>
        </w:rPr>
        <w:t>(</w:t>
      </w:r>
      <w:r w:rsidR="00305E1E">
        <w:rPr>
          <w:rFonts w:ascii="Arial" w:hAnsi="Arial" w:cs="Arial"/>
          <w:sz w:val="24"/>
          <w:szCs w:val="24"/>
        </w:rPr>
        <w:t>утвержден</w:t>
      </w:r>
      <w:r w:rsidRPr="00D706A0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D706A0" w:rsidRPr="00D706A0">
        <w:rPr>
          <w:rFonts w:ascii="Arial" w:hAnsi="Arial" w:cs="Arial"/>
          <w:sz w:val="24"/>
          <w:szCs w:val="24"/>
        </w:rPr>
        <w:t>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r w:rsidR="002D418C" w:rsidRPr="002D418C">
        <w:rPr>
          <w:rFonts w:ascii="Arial" w:hAnsi="Arial" w:cs="Arial"/>
          <w:sz w:val="24"/>
          <w:szCs w:val="24"/>
        </w:rPr>
        <w:t xml:space="preserve">проекта </w:t>
      </w:r>
      <w:proofErr w:type="gramStart"/>
      <w:r w:rsidR="002D418C" w:rsidRPr="002D418C">
        <w:rPr>
          <w:rFonts w:ascii="Arial" w:hAnsi="Arial" w:cs="Arial"/>
          <w:sz w:val="24"/>
          <w:szCs w:val="24"/>
        </w:rPr>
        <w:t>ТР</w:t>
      </w:r>
      <w:proofErr w:type="gramEnd"/>
      <w:r w:rsidR="002D418C" w:rsidRPr="002D418C">
        <w:rPr>
          <w:rFonts w:ascii="Arial" w:hAnsi="Arial" w:cs="Arial"/>
          <w:sz w:val="24"/>
          <w:szCs w:val="24"/>
        </w:rPr>
        <w:t xml:space="preserve"> ЕАЭС «О безопасности лакокрасочных материалов»</w:t>
      </w:r>
      <w:r w:rsidR="009416AE">
        <w:rPr>
          <w:rFonts w:ascii="Arial" w:hAnsi="Arial" w:cs="Arial"/>
          <w:sz w:val="24"/>
          <w:szCs w:val="24"/>
        </w:rPr>
        <w:t xml:space="preserve"> (</w:t>
      </w:r>
      <w:r w:rsidR="009416AE" w:rsidRPr="002D418C">
        <w:rPr>
          <w:rFonts w:ascii="Arial" w:hAnsi="Arial" w:cs="Arial"/>
          <w:sz w:val="24"/>
          <w:szCs w:val="24"/>
        </w:rPr>
        <w:t>таблиц</w:t>
      </w:r>
      <w:r w:rsidR="009416AE">
        <w:rPr>
          <w:rFonts w:ascii="Arial" w:hAnsi="Arial" w:cs="Arial"/>
          <w:sz w:val="24"/>
          <w:szCs w:val="24"/>
        </w:rPr>
        <w:t>ы</w:t>
      </w:r>
      <w:r w:rsidR="009416AE" w:rsidRPr="002D418C">
        <w:rPr>
          <w:rFonts w:ascii="Arial" w:hAnsi="Arial" w:cs="Arial"/>
          <w:sz w:val="24"/>
          <w:szCs w:val="24"/>
        </w:rPr>
        <w:t xml:space="preserve"> 3</w:t>
      </w:r>
      <w:r w:rsidR="009416AE">
        <w:rPr>
          <w:rFonts w:ascii="Arial" w:hAnsi="Arial" w:cs="Arial"/>
          <w:sz w:val="24"/>
          <w:szCs w:val="24"/>
        </w:rPr>
        <w:t>,</w:t>
      </w:r>
      <w:r w:rsidR="009416AE" w:rsidRPr="002D418C">
        <w:rPr>
          <w:rFonts w:ascii="Arial" w:hAnsi="Arial" w:cs="Arial"/>
          <w:sz w:val="24"/>
          <w:szCs w:val="24"/>
        </w:rPr>
        <w:t xml:space="preserve"> приложени</w:t>
      </w:r>
      <w:r w:rsidR="009416AE" w:rsidRPr="00D706A0">
        <w:rPr>
          <w:rFonts w:ascii="Arial" w:hAnsi="Arial" w:cs="Arial"/>
          <w:sz w:val="24"/>
          <w:szCs w:val="24"/>
        </w:rPr>
        <w:t>я 2 по водородному показателю (рН)</w:t>
      </w:r>
      <w:r w:rsidR="002D418C" w:rsidRPr="00D706A0">
        <w:rPr>
          <w:rFonts w:ascii="Arial" w:hAnsi="Arial" w:cs="Arial"/>
          <w:sz w:val="24"/>
          <w:szCs w:val="24"/>
        </w:rPr>
        <w:t>.</w:t>
      </w:r>
      <w:r w:rsidR="002D418C" w:rsidRPr="002D418C">
        <w:rPr>
          <w:rFonts w:ascii="Arial" w:hAnsi="Arial" w:cs="Arial"/>
          <w:sz w:val="24"/>
          <w:szCs w:val="24"/>
        </w:rPr>
        <w:t xml:space="preserve"> 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8610CE" w:rsidRDefault="008610CE" w:rsidP="00F55B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0CE">
        <w:rPr>
          <w:rFonts w:ascii="Arial" w:hAnsi="Arial" w:cs="Arial"/>
          <w:sz w:val="24"/>
          <w:szCs w:val="24"/>
        </w:rPr>
        <w:t>Объектом стандартизации является</w:t>
      </w:r>
      <w:r>
        <w:rPr>
          <w:rFonts w:ascii="Arial" w:hAnsi="Arial" w:cs="Arial"/>
          <w:sz w:val="24"/>
          <w:szCs w:val="24"/>
        </w:rPr>
        <w:t xml:space="preserve"> </w:t>
      </w:r>
      <w:r w:rsidRPr="008610CE">
        <w:rPr>
          <w:rFonts w:ascii="Arial" w:hAnsi="Arial" w:cs="Arial"/>
          <w:sz w:val="24"/>
          <w:szCs w:val="24"/>
        </w:rPr>
        <w:t>пигменты и наполнители для лакокрасочных материалов</w:t>
      </w:r>
      <w:r>
        <w:rPr>
          <w:rFonts w:ascii="Arial" w:hAnsi="Arial" w:cs="Arial"/>
          <w:sz w:val="24"/>
          <w:szCs w:val="24"/>
        </w:rPr>
        <w:t>.</w:t>
      </w:r>
      <w:r w:rsidR="009D1DA2">
        <w:rPr>
          <w:rFonts w:ascii="Arial" w:hAnsi="Arial" w:cs="Arial"/>
          <w:sz w:val="24"/>
          <w:szCs w:val="24"/>
        </w:rPr>
        <w:t xml:space="preserve"> </w:t>
      </w:r>
      <w:r w:rsidR="009D1DA2" w:rsidRPr="009D1DA2">
        <w:rPr>
          <w:rFonts w:ascii="Arial" w:hAnsi="Arial" w:cs="Arial"/>
          <w:sz w:val="24"/>
          <w:szCs w:val="24"/>
        </w:rPr>
        <w:t>Целью стандарта является установление ряда общих методов испытаний для пигментов и наполнителей, которые подходят для всех или многих отдельных пигментов и наполнителей, для которых могут потребоваться технические характеристики.</w:t>
      </w:r>
    </w:p>
    <w:p w:rsidR="00BF2CF1" w:rsidRDefault="00F55BC8" w:rsidP="00F55BC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D034B">
        <w:rPr>
          <w:rFonts w:ascii="Arial" w:hAnsi="Arial" w:cs="Arial"/>
          <w:sz w:val="24"/>
          <w:szCs w:val="24"/>
        </w:rPr>
        <w:t xml:space="preserve">Стандарт </w:t>
      </w:r>
      <w:r w:rsidR="000D034B" w:rsidRPr="000D034B">
        <w:rPr>
          <w:rFonts w:ascii="Arial" w:hAnsi="Arial" w:cs="Arial"/>
          <w:sz w:val="24"/>
          <w:szCs w:val="24"/>
        </w:rPr>
        <w:t xml:space="preserve">устанавливает общий метод испытаний для определения </w:t>
      </w:r>
      <w:proofErr w:type="spellStart"/>
      <w:r w:rsidR="000D034B" w:rsidRPr="000D034B">
        <w:rPr>
          <w:rFonts w:ascii="Arial" w:hAnsi="Arial" w:cs="Arial"/>
          <w:sz w:val="24"/>
          <w:szCs w:val="24"/>
        </w:rPr>
        <w:t>pH</w:t>
      </w:r>
      <w:proofErr w:type="spellEnd"/>
      <w:r w:rsidR="000D034B" w:rsidRPr="000D034B">
        <w:rPr>
          <w:rFonts w:ascii="Arial" w:hAnsi="Arial" w:cs="Arial"/>
          <w:sz w:val="24"/>
          <w:szCs w:val="24"/>
        </w:rPr>
        <w:t xml:space="preserve"> водной суспензии образца пигмента или наполнителя.</w:t>
      </w:r>
    </w:p>
    <w:p w:rsidR="009D1DA2" w:rsidRDefault="009D1DA2" w:rsidP="00F55BC8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1DA2">
        <w:rPr>
          <w:rFonts w:ascii="Arial" w:hAnsi="Arial" w:cs="Arial"/>
          <w:sz w:val="24"/>
          <w:szCs w:val="24"/>
        </w:rPr>
        <w:t xml:space="preserve">В стандарте определены термины и определения, реактивы </w:t>
      </w:r>
      <w:r>
        <w:rPr>
          <w:rFonts w:ascii="Arial" w:hAnsi="Arial" w:cs="Arial"/>
          <w:sz w:val="24"/>
          <w:szCs w:val="24"/>
        </w:rPr>
        <w:t xml:space="preserve">и </w:t>
      </w:r>
      <w:r w:rsidRPr="009D1DA2">
        <w:rPr>
          <w:rFonts w:ascii="Arial" w:hAnsi="Arial" w:cs="Arial"/>
          <w:sz w:val="24"/>
          <w:szCs w:val="24"/>
        </w:rPr>
        <w:t>аппаратура</w:t>
      </w:r>
      <w:r>
        <w:rPr>
          <w:rFonts w:ascii="Arial" w:hAnsi="Arial" w:cs="Arial"/>
          <w:sz w:val="24"/>
          <w:szCs w:val="24"/>
        </w:rPr>
        <w:t xml:space="preserve"> для проведения испытаний, отбор образцов. Устанавливается </w:t>
      </w:r>
      <w:r w:rsidRPr="009D1DA2">
        <w:rPr>
          <w:rFonts w:ascii="Arial" w:hAnsi="Arial" w:cs="Arial"/>
          <w:sz w:val="24"/>
          <w:szCs w:val="24"/>
        </w:rPr>
        <w:t>значение рН из результатов двух определений при комнатной температуре.</w:t>
      </w:r>
      <w:r w:rsidR="00F55BC8">
        <w:rPr>
          <w:rFonts w:ascii="Arial" w:hAnsi="Arial" w:cs="Arial"/>
          <w:sz w:val="24"/>
          <w:szCs w:val="24"/>
        </w:rPr>
        <w:t xml:space="preserve"> </w:t>
      </w:r>
    </w:p>
    <w:p w:rsidR="00F55BC8" w:rsidRPr="009D1DA2" w:rsidRDefault="00F55BC8" w:rsidP="00F55BC8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826D1" w:rsidRPr="001826D1" w:rsidRDefault="001826D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_GoBack"/>
      <w:r w:rsidRPr="001826D1">
        <w:rPr>
          <w:rFonts w:ascii="Arial" w:hAnsi="Arial" w:cs="Arial"/>
          <w:sz w:val="24"/>
          <w:szCs w:val="24"/>
        </w:rPr>
        <w:t xml:space="preserve">Целесообразность разработки настоящего стандарта обусловлена отсутствием стандартов на методы испытаний текстильных канатов  для выполнения требований </w:t>
      </w:r>
      <w:proofErr w:type="gramStart"/>
      <w:r w:rsidRPr="001826D1">
        <w:rPr>
          <w:rFonts w:ascii="Arial" w:hAnsi="Arial" w:cs="Arial"/>
          <w:sz w:val="24"/>
          <w:szCs w:val="24"/>
        </w:rPr>
        <w:t>ТР</w:t>
      </w:r>
      <w:proofErr w:type="gramEnd"/>
      <w:r w:rsidRPr="001826D1">
        <w:rPr>
          <w:rFonts w:ascii="Arial" w:hAnsi="Arial" w:cs="Arial"/>
          <w:sz w:val="24"/>
          <w:szCs w:val="24"/>
        </w:rPr>
        <w:t xml:space="preserve"> ЕАЭС «О безопасности лакокрасочных материалов» (таблицы 3, приложения 2 по водородному показателю (рН).</w:t>
      </w:r>
    </w:p>
    <w:bookmarkEnd w:id="0"/>
    <w:p w:rsidR="001826D1" w:rsidRPr="00BF2CF1" w:rsidRDefault="001826D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214412" w:rsidRDefault="00214412" w:rsidP="002144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Pr="00214412">
        <w:rPr>
          <w:rFonts w:ascii="Arial" w:hAnsi="Arial" w:cs="Arial"/>
          <w:sz w:val="24"/>
          <w:szCs w:val="24"/>
        </w:rPr>
        <w:t xml:space="preserve">ГОСТ 16873-92 </w:t>
      </w:r>
      <w:r>
        <w:rPr>
          <w:rFonts w:ascii="Arial" w:hAnsi="Arial" w:cs="Arial"/>
          <w:sz w:val="24"/>
          <w:szCs w:val="24"/>
        </w:rPr>
        <w:t>«</w:t>
      </w:r>
      <w:r w:rsidRPr="00214412">
        <w:rPr>
          <w:rFonts w:ascii="Arial" w:hAnsi="Arial" w:cs="Arial"/>
          <w:sz w:val="24"/>
          <w:szCs w:val="24"/>
        </w:rPr>
        <w:t>Пигменты и наполнители неорганические</w:t>
      </w:r>
      <w:r>
        <w:rPr>
          <w:rFonts w:ascii="Arial" w:hAnsi="Arial" w:cs="Arial"/>
          <w:sz w:val="24"/>
          <w:szCs w:val="24"/>
        </w:rPr>
        <w:t xml:space="preserve">. </w:t>
      </w:r>
      <w:r w:rsidRPr="00214412">
        <w:rPr>
          <w:rFonts w:ascii="Arial" w:hAnsi="Arial" w:cs="Arial"/>
          <w:sz w:val="24"/>
          <w:szCs w:val="24"/>
        </w:rPr>
        <w:t>Методы определения цвета и белизны</w:t>
      </w:r>
      <w:r>
        <w:rPr>
          <w:rFonts w:ascii="Arial" w:hAnsi="Arial" w:cs="Arial"/>
          <w:sz w:val="24"/>
          <w:szCs w:val="24"/>
        </w:rPr>
        <w:t>»</w:t>
      </w:r>
    </w:p>
    <w:p w:rsidR="00214412" w:rsidRPr="00BF2CF1" w:rsidRDefault="00214412" w:rsidP="002144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14412">
        <w:rPr>
          <w:rFonts w:ascii="Arial" w:hAnsi="Arial" w:cs="Arial"/>
          <w:sz w:val="24"/>
          <w:szCs w:val="24"/>
        </w:rPr>
        <w:t>ГОСТ 19487-74</w:t>
      </w:r>
      <w:r>
        <w:rPr>
          <w:rFonts w:ascii="Arial" w:hAnsi="Arial" w:cs="Arial"/>
          <w:sz w:val="24"/>
          <w:szCs w:val="24"/>
        </w:rPr>
        <w:t xml:space="preserve"> «</w:t>
      </w:r>
      <w:r w:rsidRPr="00214412">
        <w:rPr>
          <w:rFonts w:ascii="Arial" w:hAnsi="Arial" w:cs="Arial"/>
          <w:sz w:val="24"/>
          <w:szCs w:val="24"/>
        </w:rPr>
        <w:t>Пигменты и наполнители неорганические. Термины и определения</w:t>
      </w:r>
      <w:r w:rsidR="002D418C">
        <w:rPr>
          <w:rFonts w:ascii="Arial" w:hAnsi="Arial" w:cs="Arial"/>
          <w:sz w:val="24"/>
          <w:szCs w:val="24"/>
        </w:rPr>
        <w:t>»</w:t>
      </w:r>
    </w:p>
    <w:p w:rsidR="002D418C" w:rsidRDefault="002D418C" w:rsidP="002D418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14412">
        <w:rPr>
          <w:rFonts w:ascii="Arial" w:hAnsi="Arial" w:cs="Arial"/>
          <w:sz w:val="24"/>
          <w:szCs w:val="24"/>
        </w:rPr>
        <w:t xml:space="preserve">ГОСТ </w:t>
      </w:r>
      <w:r w:rsidRPr="00BF2CF1">
        <w:rPr>
          <w:rFonts w:ascii="Arial" w:hAnsi="Arial" w:cs="Arial"/>
          <w:sz w:val="24"/>
          <w:szCs w:val="24"/>
          <w:lang w:val="en-US"/>
        </w:rPr>
        <w:t>ISO</w:t>
      </w:r>
      <w:r w:rsidRPr="000D034B">
        <w:rPr>
          <w:rFonts w:ascii="Arial" w:hAnsi="Arial" w:cs="Arial"/>
          <w:sz w:val="24"/>
          <w:szCs w:val="24"/>
        </w:rPr>
        <w:t xml:space="preserve"> 21683</w:t>
      </w:r>
      <w:r>
        <w:rPr>
          <w:rStyle w:val="a6"/>
          <w:rFonts w:ascii="Arial" w:hAnsi="Arial" w:cs="Arial"/>
          <w:sz w:val="24"/>
          <w:szCs w:val="24"/>
        </w:rPr>
        <w:footnoteReference w:id="1"/>
      </w:r>
      <w:r w:rsidRPr="00214412">
        <w:rPr>
          <w:rFonts w:ascii="Arial" w:hAnsi="Arial" w:cs="Arial"/>
          <w:sz w:val="24"/>
          <w:szCs w:val="24"/>
        </w:rPr>
        <w:t xml:space="preserve"> «</w:t>
      </w:r>
      <w:r w:rsidRPr="000D034B">
        <w:rPr>
          <w:rFonts w:ascii="Arial" w:hAnsi="Arial" w:cs="Arial"/>
          <w:sz w:val="24"/>
          <w:szCs w:val="24"/>
        </w:rPr>
        <w:t xml:space="preserve">Пигменты и наполнители. Определение экспериментально смоделированного выделения </w:t>
      </w:r>
      <w:proofErr w:type="spellStart"/>
      <w:r w:rsidRPr="000D034B">
        <w:rPr>
          <w:rFonts w:ascii="Arial" w:hAnsi="Arial" w:cs="Arial"/>
          <w:sz w:val="24"/>
          <w:szCs w:val="24"/>
        </w:rPr>
        <w:t>нанообъектов</w:t>
      </w:r>
      <w:proofErr w:type="spellEnd"/>
      <w:r w:rsidRPr="000D034B">
        <w:rPr>
          <w:rFonts w:ascii="Arial" w:hAnsi="Arial" w:cs="Arial"/>
          <w:sz w:val="24"/>
          <w:szCs w:val="24"/>
        </w:rPr>
        <w:t xml:space="preserve"> из красок, лаков и пигментированных пластиков</w:t>
      </w:r>
      <w:r w:rsidRPr="00214412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.</w:t>
      </w:r>
    </w:p>
    <w:p w:rsidR="00BF2CF1" w:rsidRP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5A2A99" w:rsidRDefault="00F55BC8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Проект м</w:t>
      </w:r>
      <w:r w:rsidR="008D371C" w:rsidRPr="008D371C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0D034B">
        <w:rPr>
          <w:rFonts w:ascii="Arial" w:hAnsi="Arial" w:cs="Arial"/>
          <w:sz w:val="24"/>
          <w:szCs w:val="24"/>
        </w:rPr>
        <w:t xml:space="preserve"> </w:t>
      </w:r>
      <w:r w:rsidR="000D034B">
        <w:rPr>
          <w:rFonts w:ascii="Arial" w:hAnsi="Arial" w:cs="Arial"/>
          <w:sz w:val="24"/>
          <w:lang w:val="en-US"/>
        </w:rPr>
        <w:t>ISO</w:t>
      </w:r>
      <w:r w:rsidR="000D034B" w:rsidRPr="000D034B">
        <w:rPr>
          <w:rFonts w:ascii="Arial" w:hAnsi="Arial" w:cs="Arial"/>
          <w:sz w:val="24"/>
        </w:rPr>
        <w:t xml:space="preserve"> 787-9:2019 </w:t>
      </w:r>
      <w:r w:rsidR="005A2A99" w:rsidRPr="005A2A99">
        <w:rPr>
          <w:rFonts w:ascii="Arial" w:hAnsi="Arial" w:cs="Arial"/>
          <w:sz w:val="24"/>
        </w:rPr>
        <w:t>Общие методы испытаний на пигменты и наполнители. Часть</w:t>
      </w:r>
      <w:r w:rsidR="005A2A99" w:rsidRPr="00305E1E">
        <w:rPr>
          <w:rFonts w:ascii="Arial" w:hAnsi="Arial" w:cs="Arial"/>
          <w:sz w:val="24"/>
          <w:lang w:val="en-US"/>
        </w:rPr>
        <w:t xml:space="preserve"> 9. </w:t>
      </w:r>
      <w:r w:rsidR="005A2A99" w:rsidRPr="005A2A99">
        <w:rPr>
          <w:rFonts w:ascii="Arial" w:hAnsi="Arial" w:cs="Arial"/>
          <w:sz w:val="24"/>
        </w:rPr>
        <w:t>Определение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5A2A99">
        <w:rPr>
          <w:rFonts w:ascii="Arial" w:hAnsi="Arial" w:cs="Arial"/>
          <w:sz w:val="24"/>
        </w:rPr>
        <w:t>значения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proofErr w:type="gramStart"/>
      <w:r w:rsidR="005A2A99" w:rsidRPr="005A2A99">
        <w:rPr>
          <w:rFonts w:ascii="Arial" w:hAnsi="Arial" w:cs="Arial"/>
          <w:sz w:val="24"/>
          <w:lang w:val="en-US"/>
        </w:rPr>
        <w:t>p</w:t>
      </w:r>
      <w:proofErr w:type="gramEnd"/>
      <w:r w:rsidR="005A2A99" w:rsidRPr="005A2A99">
        <w:rPr>
          <w:rFonts w:ascii="Arial" w:hAnsi="Arial" w:cs="Arial"/>
          <w:sz w:val="24"/>
        </w:rPr>
        <w:t>Н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5A2A99">
        <w:rPr>
          <w:rFonts w:ascii="Arial" w:hAnsi="Arial" w:cs="Arial"/>
          <w:sz w:val="24"/>
        </w:rPr>
        <w:t>водной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5A2A99">
        <w:rPr>
          <w:rFonts w:ascii="Arial" w:hAnsi="Arial" w:cs="Arial"/>
          <w:sz w:val="24"/>
        </w:rPr>
        <w:t>суспензии</w:t>
      </w:r>
      <w:r w:rsidR="005A2A99" w:rsidRPr="00371C50">
        <w:rPr>
          <w:rFonts w:ascii="Arial" w:hAnsi="Arial" w:cs="Arial"/>
          <w:sz w:val="24"/>
          <w:lang w:val="en-US"/>
        </w:rPr>
        <w:t xml:space="preserve"> </w:t>
      </w:r>
      <w:r w:rsidR="000D034B" w:rsidRPr="005A2A99">
        <w:rPr>
          <w:rFonts w:ascii="Arial" w:hAnsi="Arial" w:cs="Arial"/>
          <w:sz w:val="24"/>
          <w:lang w:val="en-US"/>
        </w:rPr>
        <w:t>(</w:t>
      </w:r>
      <w:r w:rsidR="005A2A99" w:rsidRPr="00371C50">
        <w:rPr>
          <w:rFonts w:ascii="Arial" w:hAnsi="Arial" w:cs="Arial"/>
          <w:sz w:val="24"/>
          <w:lang w:val="en-US"/>
        </w:rPr>
        <w:t>General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methods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of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test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for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pigments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and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extenders</w:t>
      </w:r>
      <w:r w:rsidR="005A2A99" w:rsidRPr="005A2A99">
        <w:rPr>
          <w:rFonts w:ascii="Arial" w:hAnsi="Arial" w:cs="Arial"/>
          <w:sz w:val="24"/>
          <w:lang w:val="en-US"/>
        </w:rPr>
        <w:t xml:space="preserve"> - </w:t>
      </w:r>
      <w:r w:rsidR="005A2A99" w:rsidRPr="00371C50">
        <w:rPr>
          <w:rFonts w:ascii="Arial" w:hAnsi="Arial" w:cs="Arial"/>
          <w:sz w:val="24"/>
          <w:lang w:val="en-US"/>
        </w:rPr>
        <w:t>Part</w:t>
      </w:r>
      <w:r w:rsidR="005A2A99" w:rsidRPr="005A2A99">
        <w:rPr>
          <w:rFonts w:ascii="Arial" w:hAnsi="Arial" w:cs="Arial"/>
          <w:sz w:val="24"/>
          <w:lang w:val="en-US"/>
        </w:rPr>
        <w:t xml:space="preserve"> 9: </w:t>
      </w:r>
      <w:r w:rsidR="005A2A99" w:rsidRPr="00371C50">
        <w:rPr>
          <w:rFonts w:ascii="Arial" w:hAnsi="Arial" w:cs="Arial"/>
          <w:sz w:val="24"/>
          <w:lang w:val="en-US"/>
        </w:rPr>
        <w:t>Determination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of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pH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value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of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an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aqueous</w:t>
      </w:r>
      <w:r w:rsidR="005A2A99" w:rsidRPr="005A2A99">
        <w:rPr>
          <w:rFonts w:ascii="Arial" w:hAnsi="Arial" w:cs="Arial"/>
          <w:sz w:val="24"/>
          <w:lang w:val="en-US"/>
        </w:rPr>
        <w:t xml:space="preserve"> </w:t>
      </w:r>
      <w:r w:rsidR="005A2A99" w:rsidRPr="00371C50">
        <w:rPr>
          <w:rFonts w:ascii="Arial" w:hAnsi="Arial" w:cs="Arial"/>
          <w:sz w:val="24"/>
          <w:lang w:val="en-US"/>
        </w:rPr>
        <w:t>suspension</w:t>
      </w:r>
      <w:r w:rsidR="000D034B" w:rsidRPr="005A2A99">
        <w:rPr>
          <w:rFonts w:ascii="Arial" w:hAnsi="Arial" w:cs="Arial"/>
          <w:sz w:val="24"/>
          <w:lang w:val="en-US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телефона и адреса электронной почты.</w:t>
      </w:r>
    </w:p>
    <w:p w:rsidR="00BF2CF1" w:rsidRDefault="00BF2CF1" w:rsidP="003E725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3E725F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9416AE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3E725F" w:rsidRDefault="00BF2CF1" w:rsidP="003E725F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</w:t>
      </w:r>
      <w:r w:rsidR="003E725F">
        <w:rPr>
          <w:rFonts w:ascii="Arial" w:hAnsi="Arial" w:cs="Arial"/>
          <w:color w:val="000000"/>
        </w:rPr>
        <w:t xml:space="preserve">г. Нур-Султан  </w:t>
      </w:r>
      <w:r w:rsidR="003E725F" w:rsidRPr="003E725F">
        <w:rPr>
          <w:rFonts w:ascii="Arial" w:hAnsi="Arial" w:cs="Arial"/>
          <w:color w:val="000000"/>
        </w:rPr>
        <w:t xml:space="preserve">пр. </w:t>
      </w:r>
      <w:proofErr w:type="spellStart"/>
      <w:r w:rsidR="003E725F" w:rsidRPr="003E725F">
        <w:rPr>
          <w:rFonts w:ascii="Arial" w:hAnsi="Arial" w:cs="Arial"/>
          <w:color w:val="000000"/>
        </w:rPr>
        <w:t>Мангилик</w:t>
      </w:r>
      <w:proofErr w:type="spellEnd"/>
      <w:r w:rsidR="003E725F" w:rsidRPr="003E725F">
        <w:rPr>
          <w:rFonts w:ascii="Arial" w:hAnsi="Arial" w:cs="Arial"/>
          <w:color w:val="000000"/>
        </w:rPr>
        <w:t xml:space="preserve"> ел 11, здание «Эталонный центр»</w:t>
      </w:r>
    </w:p>
    <w:p w:rsidR="003E725F" w:rsidRPr="003E725F" w:rsidRDefault="00975A43" w:rsidP="003E725F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Сайт: </w:t>
      </w:r>
      <w:r w:rsidR="003E725F" w:rsidRPr="003E725F">
        <w:rPr>
          <w:rFonts w:ascii="Arial" w:hAnsi="Arial" w:cs="Arial"/>
        </w:rPr>
        <w:t>www.kazinst.kz</w:t>
      </w:r>
    </w:p>
    <w:p w:rsidR="00CD13F0" w:rsidRPr="00F55BC8" w:rsidRDefault="00BF2CF1" w:rsidP="003E725F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55BC8">
        <w:rPr>
          <w:rFonts w:ascii="Arial" w:hAnsi="Arial" w:cs="Arial"/>
          <w:color w:val="FF0000"/>
        </w:rPr>
        <w:t xml:space="preserve">Тел./Факс: </w:t>
      </w:r>
    </w:p>
    <w:p w:rsidR="00BF2CF1" w:rsidRPr="00F55BC8" w:rsidRDefault="00BF2CF1" w:rsidP="003E725F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55BC8">
        <w:rPr>
          <w:rFonts w:ascii="Arial" w:hAnsi="Arial" w:cs="Arial"/>
          <w:color w:val="FF0000"/>
        </w:rPr>
        <w:t>E-</w:t>
      </w:r>
      <w:proofErr w:type="spellStart"/>
      <w:r w:rsidRPr="00F55BC8">
        <w:rPr>
          <w:rFonts w:ascii="Arial" w:hAnsi="Arial" w:cs="Arial"/>
          <w:color w:val="FF0000"/>
        </w:rPr>
        <w:t>mail</w:t>
      </w:r>
      <w:proofErr w:type="spellEnd"/>
      <w:r w:rsidRPr="00F55BC8">
        <w:rPr>
          <w:rFonts w:ascii="Arial" w:hAnsi="Arial" w:cs="Arial"/>
          <w:color w:val="FF0000"/>
        </w:rPr>
        <w:t xml:space="preserve">: 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</w:t>
      </w:r>
      <w:r w:rsidRPr="009416AE">
        <w:rPr>
          <w:rFonts w:ascii="Arial" w:hAnsi="Arial" w:cs="Arial"/>
          <w:b/>
          <w:color w:val="000000"/>
        </w:rPr>
        <w:t xml:space="preserve"> </w:t>
      </w:r>
      <w:r w:rsidR="009416AE" w:rsidRPr="009416AE">
        <w:rPr>
          <w:rFonts w:ascii="Arial" w:hAnsi="Arial" w:cs="Arial"/>
          <w:b/>
          <w:color w:val="000000"/>
        </w:rPr>
        <w:t>на ПХВ</w:t>
      </w:r>
      <w:r w:rsidR="009416AE">
        <w:rPr>
          <w:rFonts w:ascii="Arial" w:hAnsi="Arial" w:cs="Arial"/>
          <w:color w:val="000000"/>
        </w:rPr>
        <w:t xml:space="preserve">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CBF" w:rsidRDefault="00517CBF" w:rsidP="00214412">
      <w:pPr>
        <w:spacing w:after="0" w:line="240" w:lineRule="auto"/>
      </w:pPr>
      <w:r>
        <w:separator/>
      </w:r>
    </w:p>
  </w:endnote>
  <w:endnote w:type="continuationSeparator" w:id="0">
    <w:p w:rsidR="00517CBF" w:rsidRDefault="00517CBF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8138F1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1826D1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CBF" w:rsidRDefault="00517CBF" w:rsidP="00214412">
      <w:pPr>
        <w:spacing w:after="0" w:line="240" w:lineRule="auto"/>
      </w:pPr>
      <w:r>
        <w:separator/>
      </w:r>
    </w:p>
  </w:footnote>
  <w:footnote w:type="continuationSeparator" w:id="0">
    <w:p w:rsidR="00517CBF" w:rsidRDefault="00517CBF" w:rsidP="00214412">
      <w:pPr>
        <w:spacing w:after="0" w:line="240" w:lineRule="auto"/>
      </w:pPr>
      <w:r>
        <w:continuationSeparator/>
      </w:r>
    </w:p>
  </w:footnote>
  <w:footnote w:id="1">
    <w:p w:rsidR="002D418C" w:rsidRPr="00214412" w:rsidRDefault="002D418C" w:rsidP="002D418C">
      <w:pPr>
        <w:pStyle w:val="a4"/>
        <w:ind w:firstLine="567"/>
        <w:rPr>
          <w:rFonts w:ascii="Arial" w:hAnsi="Arial" w:cs="Arial"/>
        </w:rPr>
      </w:pPr>
      <w:r w:rsidRPr="00214412">
        <w:rPr>
          <w:rStyle w:val="a6"/>
          <w:rFonts w:ascii="Arial" w:hAnsi="Arial" w:cs="Arial"/>
        </w:rPr>
        <w:footnoteRef/>
      </w:r>
      <w:r w:rsidRPr="00214412">
        <w:rPr>
          <w:rFonts w:ascii="Arial" w:hAnsi="Arial" w:cs="Arial"/>
        </w:rPr>
        <w:t xml:space="preserve"> В проекте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03861"/>
    <w:rsid w:val="00065336"/>
    <w:rsid w:val="000D034B"/>
    <w:rsid w:val="00133492"/>
    <w:rsid w:val="001720B4"/>
    <w:rsid w:val="001826D1"/>
    <w:rsid w:val="001D2D14"/>
    <w:rsid w:val="00214412"/>
    <w:rsid w:val="00242FF7"/>
    <w:rsid w:val="002D418C"/>
    <w:rsid w:val="00305E1E"/>
    <w:rsid w:val="003E5B51"/>
    <w:rsid w:val="003E725F"/>
    <w:rsid w:val="004A570C"/>
    <w:rsid w:val="00517CBF"/>
    <w:rsid w:val="0058641E"/>
    <w:rsid w:val="005A2A99"/>
    <w:rsid w:val="005B2AF4"/>
    <w:rsid w:val="00631B3D"/>
    <w:rsid w:val="006A73DE"/>
    <w:rsid w:val="006C45E1"/>
    <w:rsid w:val="00731910"/>
    <w:rsid w:val="00745711"/>
    <w:rsid w:val="00775194"/>
    <w:rsid w:val="007A716D"/>
    <w:rsid w:val="008138F1"/>
    <w:rsid w:val="00824286"/>
    <w:rsid w:val="008610CE"/>
    <w:rsid w:val="008D371C"/>
    <w:rsid w:val="009246A3"/>
    <w:rsid w:val="009416AE"/>
    <w:rsid w:val="00975A43"/>
    <w:rsid w:val="009D1DA2"/>
    <w:rsid w:val="00B509D8"/>
    <w:rsid w:val="00BD661C"/>
    <w:rsid w:val="00BF2CF1"/>
    <w:rsid w:val="00CD13F0"/>
    <w:rsid w:val="00CD7AF6"/>
    <w:rsid w:val="00D706A0"/>
    <w:rsid w:val="00D869A5"/>
    <w:rsid w:val="00E709E8"/>
    <w:rsid w:val="00F5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31C57-190B-420E-A6CE-E7E63501C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Самал Кайликперова</cp:lastModifiedBy>
  <cp:revision>21</cp:revision>
  <dcterms:created xsi:type="dcterms:W3CDTF">2020-02-20T06:19:00Z</dcterms:created>
  <dcterms:modified xsi:type="dcterms:W3CDTF">2020-03-27T06:01:00Z</dcterms:modified>
</cp:coreProperties>
</file>